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C4F6F" w14:textId="5AF4DF7C" w:rsidR="00FF318E" w:rsidRPr="00FF318E" w:rsidRDefault="00FF318E" w:rsidP="00FF318E">
      <w:pPr>
        <w:ind w:firstLine="709"/>
        <w:jc w:val="center"/>
        <w:rPr>
          <w:b/>
          <w:bCs/>
        </w:rPr>
      </w:pPr>
      <w:r w:rsidRPr="00FF318E">
        <w:rPr>
          <w:b/>
          <w:bCs/>
        </w:rPr>
        <w:t>Отчет юриста за 202</w:t>
      </w:r>
      <w:r w:rsidR="00A536DB">
        <w:rPr>
          <w:b/>
          <w:bCs/>
        </w:rPr>
        <w:t>4</w:t>
      </w:r>
      <w:r w:rsidRPr="00FF318E">
        <w:rPr>
          <w:b/>
          <w:bCs/>
        </w:rPr>
        <w:t xml:space="preserve"> год</w:t>
      </w:r>
    </w:p>
    <w:p w14:paraId="26512AC2" w14:textId="77777777" w:rsidR="00FF318E" w:rsidRDefault="00FF318E" w:rsidP="00FF318E">
      <w:pPr>
        <w:ind w:firstLine="709"/>
        <w:jc w:val="both"/>
      </w:pPr>
    </w:p>
    <w:p w14:paraId="107A080C" w14:textId="0DCC60E1" w:rsidR="00FF318E" w:rsidRDefault="00FF318E" w:rsidP="00FF318E">
      <w:pPr>
        <w:ind w:firstLine="709"/>
        <w:jc w:val="both"/>
      </w:pPr>
      <w:r>
        <w:t>Работа юриста в течение 202</w:t>
      </w:r>
      <w:r w:rsidR="00A536DB">
        <w:t>4</w:t>
      </w:r>
      <w:r>
        <w:t xml:space="preserve"> года состояла из текущих задач, связанных с хозяйственной деятельностью ЖСК</w:t>
      </w:r>
      <w:r w:rsidR="00A536DB">
        <w:t xml:space="preserve"> и представления интересов ЖСК в судах.</w:t>
      </w:r>
    </w:p>
    <w:p w14:paraId="174AFFAC" w14:textId="3F822445" w:rsidR="00FF318E" w:rsidRDefault="00FF318E" w:rsidP="00FF318E">
      <w:pPr>
        <w:ind w:firstLine="709"/>
        <w:jc w:val="both"/>
      </w:pPr>
    </w:p>
    <w:p w14:paraId="7EB6529D" w14:textId="1528E6CE" w:rsidR="00A536DB" w:rsidRDefault="0051405F" w:rsidP="00FF318E">
      <w:pPr>
        <w:ind w:firstLine="709"/>
        <w:jc w:val="both"/>
      </w:pPr>
      <w:r>
        <w:t>В рамках текущей хозяйственной деятельности ЖСК юристом в 2024 году:</w:t>
      </w:r>
    </w:p>
    <w:p w14:paraId="5D2B2A0D" w14:textId="2D561AB0" w:rsidR="0051405F" w:rsidRDefault="0051405F" w:rsidP="00FF318E">
      <w:pPr>
        <w:ind w:firstLine="709"/>
        <w:jc w:val="both"/>
      </w:pPr>
      <w:r>
        <w:t xml:space="preserve">- по электричеству: была проведена работа по реализации решения Бутырского районного суда </w:t>
      </w:r>
      <w:proofErr w:type="spellStart"/>
      <w:r>
        <w:t>г.Москвы</w:t>
      </w:r>
      <w:proofErr w:type="spellEnd"/>
      <w:r>
        <w:t xml:space="preserve"> о признании бесхозяйным имуществом низкой стороны электрохозяйства ЖСК, направлены письма, проведены встречи с руководством ПАО </w:t>
      </w:r>
      <w:proofErr w:type="spellStart"/>
      <w:r>
        <w:t>Россети</w:t>
      </w:r>
      <w:proofErr w:type="spellEnd"/>
      <w:r>
        <w:t xml:space="preserve"> Московский регион (Мытищинский РЭС), итогом которых стала передача на баланс Мытищинского РЭС электрохозяйства, подписание акта разграничения балансовой принадлежности только на приборы учета ЖСК (3 прибора учета).</w:t>
      </w:r>
      <w:r w:rsidR="00A0286C">
        <w:t xml:space="preserve"> По итогам подписания акта внесены изменения в договор с АО Мосэнергосбыт.</w:t>
      </w:r>
      <w:r>
        <w:t xml:space="preserve"> С апреля 2024 года ЖСК не оплачивает, как ранее, неучтенное потребление электро</w:t>
      </w:r>
      <w:r w:rsidR="00A0286C">
        <w:t>энергии. Обратившимся жителям оказана помощь в оформлении прямых договоров на электроснабжение жилых домов</w:t>
      </w:r>
      <w:r w:rsidR="00CB31DE">
        <w:t>;</w:t>
      </w:r>
    </w:p>
    <w:p w14:paraId="6A97721A" w14:textId="5C019260" w:rsidR="0051405F" w:rsidRDefault="00A0286C" w:rsidP="00FF318E">
      <w:pPr>
        <w:ind w:firstLine="709"/>
        <w:jc w:val="both"/>
      </w:pPr>
      <w:r>
        <w:t>- обслуживание скважин: под</w:t>
      </w:r>
      <w:r w:rsidR="00CB31DE">
        <w:t>готовлен</w:t>
      </w:r>
      <w:r>
        <w:t xml:space="preserve"> пакет документов по постановке скважин на учет как объектов</w:t>
      </w:r>
      <w:r w:rsidR="00CB31DE">
        <w:t>,</w:t>
      </w:r>
      <w:r w:rsidR="00A93F75">
        <w:t xml:space="preserve"> оказывающих негативное воздействие на окружающую среду;</w:t>
      </w:r>
      <w:r w:rsidR="00CB31DE">
        <w:t xml:space="preserve"> координирована работа исполнителя по подаче заявки на постановку скважин на учет; проведена подготовка к проверке Роспотребнадзором скважин ЖСК: подготовлена необходимая документация, даны пояснения. По результатам проверки переданы в Роспотребнадзор необходимые документы, утверждена и зарегистрирована в Роспотребнадзоре Программа производственного контроля качества воды. По результату проверки проб воды Роспотребнадзором отклонений от допустимых показателей содержания в воде примесей не выявлено;</w:t>
      </w:r>
    </w:p>
    <w:p w14:paraId="5E134EFA" w14:textId="3D2C3519" w:rsidR="00CB31DE" w:rsidRDefault="00CB31DE" w:rsidP="00FF318E">
      <w:pPr>
        <w:ind w:firstLine="709"/>
        <w:jc w:val="both"/>
      </w:pPr>
      <w:r>
        <w:t xml:space="preserve">- в рамках подготовки к плановой проверке Роспотребнадзора был проведен мониторинг санитарной документации ЖСК, часть документации восстановлена и подготовлена своими силами, для подготовки отдельных позиций заключен договор со специализированной организацией; </w:t>
      </w:r>
    </w:p>
    <w:p w14:paraId="63FDDE6A" w14:textId="69669B74" w:rsidR="00CB31DE" w:rsidRDefault="00CB31DE" w:rsidP="00FF318E">
      <w:pPr>
        <w:ind w:firstLine="709"/>
        <w:jc w:val="both"/>
      </w:pPr>
      <w:r>
        <w:t xml:space="preserve">- велась работа по определению возможности передачи напорной канализации на баланс МУП Инженерные сети </w:t>
      </w:r>
      <w:proofErr w:type="spellStart"/>
      <w:r>
        <w:t>г.Долгопрудного</w:t>
      </w:r>
      <w:proofErr w:type="spellEnd"/>
      <w:r>
        <w:t xml:space="preserve">. Были направлены обращения в Управу района Северный, в Администрацию </w:t>
      </w:r>
      <w:proofErr w:type="spellStart"/>
      <w:r>
        <w:t>г.Долгопрудного</w:t>
      </w:r>
      <w:proofErr w:type="spellEnd"/>
      <w:r>
        <w:t xml:space="preserve">, руководителю МУП, в АО Мосводоканал. </w:t>
      </w:r>
      <w:r w:rsidR="004C1B2B">
        <w:t xml:space="preserve">В связи с тем, что труба напорной канализации находится на территории </w:t>
      </w:r>
      <w:proofErr w:type="spellStart"/>
      <w:r w:rsidR="004C1B2B">
        <w:t>г.Москвы</w:t>
      </w:r>
      <w:proofErr w:type="spellEnd"/>
      <w:r w:rsidR="004C1B2B">
        <w:t xml:space="preserve">, МУП не может взять ее на обслуживание. Согласно имеющемуся акту разграничения балансовой принадлежности точка разграничения находится за железной дорогой, на территории </w:t>
      </w:r>
      <w:proofErr w:type="spellStart"/>
      <w:r w:rsidR="004C1B2B">
        <w:t>г.Долгопрудного</w:t>
      </w:r>
      <w:proofErr w:type="spellEnd"/>
      <w:r w:rsidR="004C1B2B">
        <w:t>. Участок трубы до точки разграничения полностью находится на обслуживании ЖСК. Мосводоканал не может принять на баланс трубу напорной канализации, так как она не имеет подключения к московским канализационным сетям. Согласно имеющимся в настоящее время актам разграничения ремонт напорной канализации полностью относится к зоне ответственности кооператива;</w:t>
      </w:r>
    </w:p>
    <w:p w14:paraId="20669BD7" w14:textId="7B95F6B2" w:rsidR="004C1B2B" w:rsidRDefault="004C1B2B" w:rsidP="004C1B2B">
      <w:pPr>
        <w:ind w:firstLine="709"/>
        <w:jc w:val="both"/>
      </w:pPr>
      <w:r>
        <w:t xml:space="preserve">- переписка с компетентными органами (ДГИ, Мосгаз, управа, Ростехнадзор, МЧС, ФАС, </w:t>
      </w:r>
      <w:proofErr w:type="spellStart"/>
      <w:r>
        <w:t>ДЭПиР</w:t>
      </w:r>
      <w:proofErr w:type="spellEnd"/>
      <w:r>
        <w:t xml:space="preserve"> и пр.) по вопросам текущей деятельности кооператива, решение текущих возникающих вопросов; </w:t>
      </w:r>
    </w:p>
    <w:p w14:paraId="14D97915" w14:textId="26979B7E" w:rsidR="001A5FB6" w:rsidRDefault="00A0286C" w:rsidP="004C1B2B">
      <w:pPr>
        <w:ind w:firstLine="709"/>
        <w:jc w:val="both"/>
      </w:pPr>
      <w:r>
        <w:t>- по пруду: проведен анализ имеющейся документации по пруд</w:t>
      </w:r>
      <w:r w:rsidR="0022089A">
        <w:t>у</w:t>
      </w:r>
      <w:r>
        <w:t>; запрошены коммерческие предложения по проведению обследования пруда на предмет наличия</w:t>
      </w:r>
      <w:r w:rsidR="001A5FB6">
        <w:t xml:space="preserve"> природных</w:t>
      </w:r>
      <w:r>
        <w:t xml:space="preserve"> источников</w:t>
      </w:r>
      <w:r w:rsidR="001A5FB6">
        <w:t>; проведены консультации с Росводресурсами, Росгидрометом</w:t>
      </w:r>
      <w:r w:rsidR="004C1B2B">
        <w:t xml:space="preserve">; </w:t>
      </w:r>
    </w:p>
    <w:p w14:paraId="1A279635" w14:textId="50F18854" w:rsidR="004C1B2B" w:rsidRDefault="001A5FB6" w:rsidP="00FF318E">
      <w:pPr>
        <w:ind w:firstLine="709"/>
        <w:jc w:val="both"/>
      </w:pPr>
      <w:r>
        <w:t xml:space="preserve">- </w:t>
      </w:r>
      <w:r w:rsidR="004C1B2B">
        <w:t xml:space="preserve">работа с жителями: направление писем, предписаний о необходимости освобождения территории от мусора, ответы на письма жителей, подготовка писем и обращений в компетентные органы на основании поступивших от жителей обращений; </w:t>
      </w:r>
      <w:r w:rsidR="004C1B2B">
        <w:lastRenderedPageBreak/>
        <w:t xml:space="preserve">участие во встречах представителей кооператива с жителями по текущим возникающим вопросам; </w:t>
      </w:r>
    </w:p>
    <w:p w14:paraId="31BE8FFB" w14:textId="4ED0FCAF" w:rsidR="004C1B2B" w:rsidRDefault="004C1B2B" w:rsidP="00FF318E">
      <w:pPr>
        <w:ind w:firstLine="709"/>
        <w:jc w:val="both"/>
      </w:pPr>
      <w:r>
        <w:t xml:space="preserve">- подача обращений в защиту интересов кооператива: обращение в Ростехнадзор по факту нарушений на уч.88, обращение в прокуратуру по факту действий эксперта, привлеченного для проведения осмотра имущества кооператива; </w:t>
      </w:r>
    </w:p>
    <w:p w14:paraId="3E9B1CF6" w14:textId="016EAE17" w:rsidR="0051405F" w:rsidRDefault="00CB31DE" w:rsidP="00FF318E">
      <w:pPr>
        <w:ind w:firstLine="709"/>
        <w:jc w:val="both"/>
      </w:pPr>
      <w:r>
        <w:t>- проверка</w:t>
      </w:r>
      <w:r w:rsidR="004C1B2B">
        <w:t xml:space="preserve"> и подготовка</w:t>
      </w:r>
      <w:r>
        <w:t xml:space="preserve"> текущих договоров</w:t>
      </w:r>
      <w:r w:rsidR="004C1B2B">
        <w:t xml:space="preserve"> кооператива с контрагентами,</w:t>
      </w:r>
      <w:r>
        <w:t xml:space="preserve"> составление претензий, запросов</w:t>
      </w:r>
      <w:r w:rsidR="004C1B2B">
        <w:t xml:space="preserve">, в зависимости от текущих потребностей кооператива. </w:t>
      </w:r>
    </w:p>
    <w:p w14:paraId="6D5E72F1" w14:textId="5B6C6895" w:rsidR="0051405F" w:rsidRDefault="0051405F" w:rsidP="00FF318E">
      <w:pPr>
        <w:ind w:firstLine="709"/>
        <w:jc w:val="both"/>
      </w:pPr>
    </w:p>
    <w:p w14:paraId="18897BC5" w14:textId="77777777" w:rsidR="004C1B2B" w:rsidRDefault="004C1B2B" w:rsidP="004C1B2B">
      <w:pPr>
        <w:ind w:firstLine="709"/>
        <w:jc w:val="both"/>
      </w:pPr>
      <w:r>
        <w:t xml:space="preserve">Судебный блок в работе юриста в 2024 году состоял из рассмотрения гражданских дел в судах общей юрисдикции и в Арбитражном суде </w:t>
      </w:r>
      <w:proofErr w:type="spellStart"/>
      <w:r>
        <w:t>г.Москвы</w:t>
      </w:r>
      <w:proofErr w:type="spellEnd"/>
      <w:r>
        <w:t>.</w:t>
      </w:r>
    </w:p>
    <w:p w14:paraId="6D5E0483" w14:textId="77777777" w:rsidR="004C1B2B" w:rsidRDefault="004C1B2B" w:rsidP="004C1B2B">
      <w:pPr>
        <w:ind w:firstLine="709"/>
        <w:jc w:val="both"/>
      </w:pPr>
      <w:r w:rsidRPr="00250EE4">
        <w:rPr>
          <w:b/>
          <w:bCs/>
        </w:rPr>
        <w:t>В суд</w:t>
      </w:r>
      <w:r>
        <w:rPr>
          <w:b/>
          <w:bCs/>
        </w:rPr>
        <w:t>ах</w:t>
      </w:r>
      <w:r w:rsidRPr="00250EE4">
        <w:rPr>
          <w:b/>
          <w:bCs/>
        </w:rPr>
        <w:t xml:space="preserve"> общей юрисдикции</w:t>
      </w:r>
      <w:r>
        <w:t xml:space="preserve"> в 2024 г. находилось в производстве 9 дел, в которых ЖСК выступает Истцом (по исковому заявлению ЖСК), и одно дело, где ЖСК выступает Ответчиком. Из 9 исковых заявлений ЖСК, производство по 1 делу прекращено в связи с отказом ЖСК от иска. По 4 делам приняты решения. В производстве осталось 5 дел.</w:t>
      </w:r>
    </w:p>
    <w:p w14:paraId="4AE00E86" w14:textId="77777777" w:rsidR="004C1B2B" w:rsidRDefault="004C1B2B" w:rsidP="004C1B2B">
      <w:pPr>
        <w:ind w:firstLine="709"/>
        <w:jc w:val="both"/>
      </w:pPr>
      <w:r>
        <w:t xml:space="preserve">Производство по 2 гражданским делам, где ЖСК привлекался в качестве третьего лица, завершено. </w:t>
      </w:r>
    </w:p>
    <w:p w14:paraId="109A0B1E" w14:textId="77777777" w:rsidR="004C1B2B" w:rsidRDefault="004C1B2B" w:rsidP="004C1B2B">
      <w:pPr>
        <w:ind w:firstLine="709"/>
        <w:jc w:val="both"/>
      </w:pPr>
      <w:r>
        <w:t xml:space="preserve">По 3 делам, где ЖСК выступал истцом, вынесены решения, в удовлетворении исковых требований отказано. Два </w:t>
      </w:r>
      <w:proofErr w:type="gramStart"/>
      <w:r>
        <w:t>решения  вступили</w:t>
      </w:r>
      <w:proofErr w:type="gramEnd"/>
      <w:r>
        <w:t xml:space="preserve"> в законную силу. По 1 делу, где истец выступал ответчиком, подана апелляционная жалоба. Производство по 2 делам возобновлено после экспертизы. Производство по 2 делам приостановлено в связи с назначением экспертизы по делу. По 1 делу подана кассационная жалоба.</w:t>
      </w:r>
    </w:p>
    <w:p w14:paraId="00A9289D" w14:textId="77777777" w:rsidR="004C1B2B" w:rsidRDefault="004C1B2B" w:rsidP="004C1B2B">
      <w:pPr>
        <w:ind w:firstLine="709"/>
        <w:jc w:val="both"/>
      </w:pPr>
      <w:r w:rsidRPr="00250EE4">
        <w:rPr>
          <w:b/>
          <w:bCs/>
        </w:rPr>
        <w:t xml:space="preserve">В арбитражном суде </w:t>
      </w:r>
      <w:proofErr w:type="spellStart"/>
      <w:r w:rsidRPr="00250EE4">
        <w:rPr>
          <w:b/>
          <w:bCs/>
        </w:rPr>
        <w:t>г.Москвы</w:t>
      </w:r>
      <w:proofErr w:type="spellEnd"/>
      <w:r>
        <w:t xml:space="preserve"> находилось 1 гражданское дело по иску ЖСК об оспаривании отказа в регистрации права собственности на водопровод. В удовлетворении исковых требований отказано.</w:t>
      </w:r>
    </w:p>
    <w:p w14:paraId="7487B0AD" w14:textId="77777777" w:rsidR="004C1B2B" w:rsidRDefault="004C1B2B" w:rsidP="004C1B2B">
      <w:pPr>
        <w:ind w:firstLine="709"/>
        <w:jc w:val="both"/>
      </w:pPr>
      <w:r>
        <w:t>Исковые заявления в суды общей юрисдикции поданы в суд на взыскание неосновательного обогащения за период действия сметы 2020-2022 года. Задолженность возникла за период действия правления ЖСК под председательством Корнева А.В. Иски по новой смете, принятой общим собранием членов ЖСК от 17.12.2022 года за период 2023-2024 годы, кооперативом не подавались. Решение о подаче исковых заявлений в отношении задолженности, возникшей в период действия новой редакции Устава, новой сметы и новой учетной политики с 2023 по 2025 годы, будут приниматься общим собранием в апреле 2025 года.</w:t>
      </w:r>
    </w:p>
    <w:p w14:paraId="1491CC0C" w14:textId="77777777" w:rsidR="004C1B2B" w:rsidRDefault="004C1B2B" w:rsidP="004C1B2B">
      <w:pPr>
        <w:ind w:firstLine="709"/>
        <w:jc w:val="both"/>
      </w:pPr>
    </w:p>
    <w:p w14:paraId="384D964B" w14:textId="77777777" w:rsidR="004C1B2B" w:rsidRDefault="004C1B2B" w:rsidP="004C1B2B">
      <w:pPr>
        <w:ind w:firstLine="709"/>
        <w:jc w:val="both"/>
      </w:pPr>
      <w:r>
        <w:t xml:space="preserve">Подробная информация по делам представлена в таблице: </w:t>
      </w:r>
    </w:p>
    <w:p w14:paraId="138B7BFD" w14:textId="77777777" w:rsidR="004C1B2B" w:rsidRPr="0064463B" w:rsidRDefault="004C1B2B" w:rsidP="004C1B2B">
      <w:pPr>
        <w:rPr>
          <w:sz w:val="16"/>
          <w:szCs w:val="16"/>
        </w:rPr>
      </w:pPr>
    </w:p>
    <w:tbl>
      <w:tblPr>
        <w:tblW w:w="9635" w:type="dxa"/>
        <w:tblLayout w:type="fixed"/>
        <w:tblLook w:val="04A0" w:firstRow="1" w:lastRow="0" w:firstColumn="1" w:lastColumn="0" w:noHBand="0" w:noVBand="1"/>
      </w:tblPr>
      <w:tblGrid>
        <w:gridCol w:w="1403"/>
        <w:gridCol w:w="1316"/>
        <w:gridCol w:w="1104"/>
        <w:gridCol w:w="1418"/>
        <w:gridCol w:w="21"/>
        <w:gridCol w:w="1450"/>
        <w:gridCol w:w="255"/>
        <w:gridCol w:w="1250"/>
        <w:gridCol w:w="1418"/>
      </w:tblGrid>
      <w:tr w:rsidR="004C1B2B" w:rsidRPr="0064463B" w14:paraId="69DD03A6" w14:textId="77777777" w:rsidTr="00D514CD">
        <w:trPr>
          <w:trHeight w:val="68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2049FC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дела,суд</w:t>
            </w:r>
            <w:proofErr w:type="spellEnd"/>
            <w:proofErr w:type="gramEnd"/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C347C7" w14:textId="77777777" w:rsidR="004C1B2B" w:rsidRPr="0064463B" w:rsidRDefault="004C1B2B" w:rsidP="00D514C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Истец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CA5611A" w14:textId="77777777" w:rsidR="004C1B2B" w:rsidRPr="0064463B" w:rsidRDefault="004C1B2B" w:rsidP="00D514C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Ответчик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F8B0B0B" w14:textId="77777777" w:rsidR="004C1B2B" w:rsidRPr="0064463B" w:rsidRDefault="004C1B2B" w:rsidP="00D514CD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Судебные заседания прошедшие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3394B7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 xml:space="preserve">Решение </w:t>
            </w:r>
          </w:p>
        </w:tc>
      </w:tr>
      <w:tr w:rsidR="004C1B2B" w:rsidRPr="0064463B" w14:paraId="0EF98DFE" w14:textId="77777777" w:rsidTr="00D514CD">
        <w:trPr>
          <w:trHeight w:val="32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E1E8F8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B360FD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Иск/уточненный иск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9C9D28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Сумма иска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45D9CD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Требования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C1783E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Ответчик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52EDC83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CE35F9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1B2B" w:rsidRPr="0064463B" w14:paraId="72FE5576" w14:textId="77777777" w:rsidTr="00D514CD">
        <w:trPr>
          <w:trHeight w:val="147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F88E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02-0088/2024 (02-5225/2023), Бутырский суд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2AAA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ЖСК "Дарьин"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95BF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 xml:space="preserve">221 360 </w:t>
            </w:r>
            <w:proofErr w:type="spellStart"/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осн</w:t>
            </w:r>
            <w:proofErr w:type="spellEnd"/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 xml:space="preserve"> долга+36 104 проценты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9FFE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о взыскании неосновательного обогащения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CAC9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Константинова Л.Ф.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4FFE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14.08.23; 03.10.23; 07.11.23; 17.11.23; 21.12.23; 22.05.24; 25.06.24; 23.07.24. МОСГОРСУД: 14.11.24, 04.12.24; 10.12.24.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AE59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 xml:space="preserve">в иске отказано, </w:t>
            </w:r>
            <w: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решение вступило в законную силу</w:t>
            </w:r>
          </w:p>
        </w:tc>
      </w:tr>
      <w:tr w:rsidR="004C1B2B" w:rsidRPr="0064463B" w14:paraId="10AC344A" w14:textId="77777777" w:rsidTr="00D514CD">
        <w:trPr>
          <w:trHeight w:val="868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747F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02-1134/2024; М-0299/2024, Бутырский суд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03E0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ЖСК "Дарьин"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9D1D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349 833,76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3B61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о взыскании неосновательного обогащения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A38C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Соловьева-</w:t>
            </w:r>
            <w:proofErr w:type="spellStart"/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Чинилина</w:t>
            </w:r>
            <w:proofErr w:type="spellEnd"/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 xml:space="preserve"> Т.И.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0B3F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 xml:space="preserve">05.02.24; 19.02.24; 13.03.24; 04.04.24; 23.04.24; 29.05.24; 18.06.24 </w:t>
            </w:r>
            <w:r w:rsidRPr="0064463B">
              <w:rPr>
                <w:rFonts w:ascii="Aptos Narrow" w:eastAsia="Times New Roman" w:hAnsi="Aptos Narrow" w:cs="Times New Roman"/>
                <w:color w:val="FF0000"/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6FF0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дело приостановлен</w:t>
            </w:r>
            <w: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 xml:space="preserve">о для проведения экспертизы; возобновлено после </w:t>
            </w: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экспертиз</w:t>
            </w:r>
            <w: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ы, с/з на 01.04.2025</w:t>
            </w:r>
          </w:p>
        </w:tc>
      </w:tr>
      <w:tr w:rsidR="004C1B2B" w:rsidRPr="0064463B" w14:paraId="2AC95E2F" w14:textId="77777777" w:rsidTr="00D514CD">
        <w:trPr>
          <w:trHeight w:val="1246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B627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lastRenderedPageBreak/>
              <w:t>02-0947/2024, Бутырский суд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C3A6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ЖСК "Дарьин"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63BC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 xml:space="preserve">2 475 506 </w:t>
            </w:r>
            <w:proofErr w:type="spellStart"/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187C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о взыскании неосновательного обогащения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35B8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Канищева Ю.А.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CA88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18.01.24; 13.02.24; 28.02.24; 21.03.24; 02.05.24; 16.05.24; 20.05.24; 22.05.24. МОСГОРСУД: 02.09.24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9274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дело приостановлено, экспертиза</w:t>
            </w:r>
          </w:p>
        </w:tc>
      </w:tr>
      <w:tr w:rsidR="004C1B2B" w:rsidRPr="0064463B" w14:paraId="36499991" w14:textId="77777777" w:rsidTr="00D514CD">
        <w:trPr>
          <w:trHeight w:val="105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F63D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02-1609/2024 Бутырский суд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2860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ЖСК "Дарьин"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B6C7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CA35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о переносе забора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2BE4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Канищева Ю.А.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C576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19.02.24; 13.03.24; 08.04.24; 26.04.24; 29.05.24; 19.06.24; 10.07.24; 30.07.24; 15.08.24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0E9E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 xml:space="preserve">в иске отказано, </w:t>
            </w:r>
            <w: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решение вступило в законную силу</w:t>
            </w:r>
          </w:p>
        </w:tc>
      </w:tr>
      <w:tr w:rsidR="004C1B2B" w:rsidRPr="0064463B" w14:paraId="126F23B2" w14:textId="77777777" w:rsidTr="00D514CD">
        <w:trPr>
          <w:trHeight w:val="14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252B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02-4657/2024 Бутырский районный суд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C620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 xml:space="preserve">ЖСК "Дарьин", Дзямко, Иваницкая, Мигунова, Мурашова, </w:t>
            </w:r>
            <w:proofErr w:type="spellStart"/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Шаумов</w:t>
            </w:r>
            <w:proofErr w:type="spellEnd"/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, Ошеров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9BDB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FF6B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О признании незаконным создания ТСН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8410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ТСН "Рокада"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2BA3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  <w:t>25.07.24; 09.09.24; 07.11.24.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CD2E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 xml:space="preserve">вынесено решение, в иске отказано, </w:t>
            </w:r>
            <w: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подана апелляционная жалоба</w:t>
            </w:r>
          </w:p>
        </w:tc>
      </w:tr>
      <w:tr w:rsidR="004C1B2B" w:rsidRPr="0064463B" w14:paraId="107F8A38" w14:textId="77777777" w:rsidTr="00D514CD">
        <w:trPr>
          <w:trHeight w:val="1735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302A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02-2021/2024 Бутырский суд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A68D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 xml:space="preserve">Агапов, Бабаева, </w:t>
            </w:r>
            <w:proofErr w:type="spellStart"/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Бибишев</w:t>
            </w:r>
            <w:proofErr w:type="spellEnd"/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 xml:space="preserve">, Гапоненко, Зыбина, Канищева, Константинова, Кудряшова, </w:t>
            </w:r>
            <w:proofErr w:type="spellStart"/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Чинилина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73A0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731B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Об оспаривании решения общего собрания членов ЖСК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8C34" w14:textId="77777777" w:rsidR="004C1B2B" w:rsidRPr="00250EE4" w:rsidRDefault="004C1B2B" w:rsidP="00D514C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0EE4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ru-RU"/>
              </w:rPr>
              <w:t>ЖСК "Дарьин"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85FB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05.03.24; 04.04.24; 28.05.24; 01.07.24 (не проводилось); 30.07.24; 18.09.24; 01.10.24; 22.10.24; 18.11.24; 27.11.24; 16.12.24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9CF0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Иск удовлетворен, подана апелляционная жалоба</w:t>
            </w:r>
          </w:p>
        </w:tc>
      </w:tr>
      <w:tr w:rsidR="004C1B2B" w:rsidRPr="0064463B" w14:paraId="70034A3E" w14:textId="77777777" w:rsidTr="00D514CD">
        <w:trPr>
          <w:trHeight w:val="68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3075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02-8647/2024 Бабушкинский суд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AF21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ЖСК "Дарьин"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486C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 xml:space="preserve">135 782,91 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435B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D805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Агапов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091E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12.11.2024</w:t>
            </w:r>
            <w: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; 30.01.2025; 20.03.2025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7A72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Дело находится на рассмотрении</w:t>
            </w:r>
          </w:p>
        </w:tc>
      </w:tr>
      <w:tr w:rsidR="004C1B2B" w:rsidRPr="0064463B" w14:paraId="12C02E8F" w14:textId="77777777" w:rsidTr="00D514CD">
        <w:trPr>
          <w:trHeight w:val="1023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1CC4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02-5357/2024 Бутырский суд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68F0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ЖСК "Дарьин"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A1F1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143 688, 51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83D3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1176F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Бибишев</w:t>
            </w:r>
            <w:proofErr w:type="spellEnd"/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D8BD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  <w:t>18.07.24; 07.08.24; 21.08.24; 09.09.24; 21.10.24; 06.11.24; 20.11.24; 04.12.24; 12.12.24.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9537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Дело приостановлено; экспертиза</w:t>
            </w:r>
          </w:p>
        </w:tc>
      </w:tr>
      <w:tr w:rsidR="004C1B2B" w:rsidRPr="0064463B" w14:paraId="71586157" w14:textId="77777777" w:rsidTr="00D514CD">
        <w:trPr>
          <w:trHeight w:val="84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D3AD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 xml:space="preserve">02-5673/2024 Бутырский суд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88BC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ЖСК "Дарьин"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7BEC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296 077,97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EEAA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D91C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Гапоненко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C9A3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09.08.24; 11.09.24; 02.10.24; 21.10.24; 07.11.24; 27.11.24 г.; 11.12.24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2A1D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Дело приостановлено, экспертиза; возобновлено после экспертизы, с/з – на 08.04.2025.</w:t>
            </w:r>
          </w:p>
        </w:tc>
      </w:tr>
      <w:tr w:rsidR="004C1B2B" w:rsidRPr="0064463B" w14:paraId="4F52A2E3" w14:textId="77777777" w:rsidTr="00D514CD">
        <w:trPr>
          <w:trHeight w:val="659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3965" w14:textId="77777777" w:rsidR="004C1B2B" w:rsidRPr="00606BCC" w:rsidRDefault="004C1B2B" w:rsidP="00D514CD">
            <w:pPr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</w:pPr>
            <w:r w:rsidRPr="00606BCC"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  <w:t>02-0138/2024 (02-4000/2023), Головинский суд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BC05" w14:textId="77777777" w:rsidR="004C1B2B" w:rsidRPr="00606BCC" w:rsidRDefault="004C1B2B" w:rsidP="00D514CD">
            <w:pPr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</w:pPr>
            <w:r w:rsidRPr="00606BCC"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  <w:t>Кудряшова Н.В.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EDF9" w14:textId="77777777" w:rsidR="004C1B2B" w:rsidRPr="00606BCC" w:rsidRDefault="004C1B2B" w:rsidP="00D514CD">
            <w:pPr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</w:pPr>
            <w:r w:rsidRPr="00606BCC"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417F" w14:textId="77777777" w:rsidR="004C1B2B" w:rsidRPr="00606BCC" w:rsidRDefault="004C1B2B" w:rsidP="00D514CD">
            <w:pPr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</w:pPr>
            <w:r w:rsidRPr="00606BCC"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  <w:t>о защите чести и достоинства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8F62" w14:textId="77777777" w:rsidR="004C1B2B" w:rsidRPr="00606BCC" w:rsidRDefault="004C1B2B" w:rsidP="00D514CD">
            <w:pPr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</w:pPr>
            <w:r w:rsidRPr="00606BCC"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  <w:t>Врублевская Е.Б.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922B" w14:textId="77777777" w:rsidR="004C1B2B" w:rsidRPr="00606BCC" w:rsidRDefault="004C1B2B" w:rsidP="00D514CD">
            <w:pPr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</w:pPr>
            <w:r w:rsidRPr="00606BCC"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  <w:t>ЖСК Дарьин - третье лицо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6739" w14:textId="77777777" w:rsidR="004C1B2B" w:rsidRPr="00606BCC" w:rsidRDefault="004C1B2B" w:rsidP="00D514CD">
            <w:pPr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</w:pPr>
            <w:r w:rsidRPr="00606BCC"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  <w:t>иск удовлетворен</w:t>
            </w:r>
          </w:p>
        </w:tc>
      </w:tr>
      <w:tr w:rsidR="004C1B2B" w:rsidRPr="0064463B" w14:paraId="13A26BF8" w14:textId="77777777" w:rsidTr="00D514CD">
        <w:trPr>
          <w:trHeight w:val="661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CC9C" w14:textId="77777777" w:rsidR="004C1B2B" w:rsidRPr="00606BCC" w:rsidRDefault="004C1B2B" w:rsidP="00D514CD">
            <w:pPr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</w:pPr>
            <w:r w:rsidRPr="00606BCC"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  <w:t>02-3228/2024 Головинский суд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56F7" w14:textId="77777777" w:rsidR="004C1B2B" w:rsidRPr="00606BCC" w:rsidRDefault="004C1B2B" w:rsidP="00D514CD">
            <w:pPr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</w:pPr>
            <w:r w:rsidRPr="00606BCC"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  <w:t>Кудряшова Н.В.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F07D" w14:textId="77777777" w:rsidR="004C1B2B" w:rsidRPr="00606BCC" w:rsidRDefault="004C1B2B" w:rsidP="00D514CD">
            <w:pPr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</w:pPr>
            <w:r w:rsidRPr="00606BCC"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AC13" w14:textId="77777777" w:rsidR="004C1B2B" w:rsidRPr="00606BCC" w:rsidRDefault="004C1B2B" w:rsidP="00D514CD">
            <w:pPr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</w:pPr>
            <w:r w:rsidRPr="00606BCC"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  <w:t>о защите чести и достоинства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2560" w14:textId="77777777" w:rsidR="004C1B2B" w:rsidRPr="00606BCC" w:rsidRDefault="004C1B2B" w:rsidP="00D514CD">
            <w:pPr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</w:pPr>
            <w:r w:rsidRPr="00606BCC"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  <w:t>Врублевская Е.Б.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B0DD" w14:textId="77777777" w:rsidR="004C1B2B" w:rsidRPr="00606BCC" w:rsidRDefault="004C1B2B" w:rsidP="00D514CD">
            <w:pPr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</w:pPr>
            <w:r w:rsidRPr="00606BCC"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  <w:t>ЖСК "Дарьин" - третье лицо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D1B8" w14:textId="77777777" w:rsidR="004C1B2B" w:rsidRPr="00606BCC" w:rsidRDefault="004C1B2B" w:rsidP="00D514CD">
            <w:pPr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</w:pPr>
            <w:r w:rsidRPr="00783920"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  <w:t>оставлен без рассмотрения, обжаловано</w:t>
            </w:r>
            <w:r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  <w:t xml:space="preserve"> истцом</w:t>
            </w:r>
          </w:p>
        </w:tc>
      </w:tr>
      <w:tr w:rsidR="004C1B2B" w:rsidRPr="0064463B" w14:paraId="5A32DA27" w14:textId="77777777" w:rsidTr="00D514CD">
        <w:trPr>
          <w:trHeight w:val="759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C0B0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 xml:space="preserve">02-5713/2024 Бутырский суд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179A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ЖСК "Дарьин"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257E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359B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4531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Козлов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2006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5AFF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Отказ от иска (ответчик оплатил задолженность)</w:t>
            </w:r>
          </w:p>
        </w:tc>
      </w:tr>
      <w:tr w:rsidR="004C1B2B" w:rsidRPr="0064463B" w14:paraId="0EF48696" w14:textId="77777777" w:rsidTr="00D514CD">
        <w:trPr>
          <w:trHeight w:val="73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EB33" w14:textId="77777777" w:rsidR="004C1B2B" w:rsidRPr="00606BCC" w:rsidRDefault="004C1B2B" w:rsidP="00D514CD">
            <w:pPr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</w:pPr>
          </w:p>
          <w:p w14:paraId="3B36E5FC" w14:textId="77777777" w:rsidR="004C1B2B" w:rsidRPr="00606BCC" w:rsidRDefault="004C1B2B" w:rsidP="00D514CD">
            <w:pPr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</w:pPr>
            <w:r w:rsidRPr="00606BCC"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  <w:t xml:space="preserve">А40-225003/2024 АС </w:t>
            </w:r>
            <w:proofErr w:type="spellStart"/>
            <w:r w:rsidRPr="00606BCC"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  <w:t>г.Москвы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C219" w14:textId="77777777" w:rsidR="004C1B2B" w:rsidRPr="00606BCC" w:rsidRDefault="004C1B2B" w:rsidP="00D514CD">
            <w:pPr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</w:pPr>
            <w:r w:rsidRPr="00606BCC">
              <w:rPr>
                <w:rFonts w:ascii="Aptos Narrow" w:eastAsia="Times New Roman" w:hAnsi="Aptos Narrow" w:cs="Times New Roman"/>
                <w:sz w:val="16"/>
                <w:szCs w:val="16"/>
                <w:lang w:eastAsia="ru-RU"/>
              </w:rPr>
              <w:t>ЖСК "Дарьин"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12D8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D98A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Об оспаривании отказа в регистрации водопров</w:t>
            </w:r>
            <w: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3A48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Росреестр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AA01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21.10.24; 25.11.24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DE00" w14:textId="77777777" w:rsidR="004C1B2B" w:rsidRPr="0064463B" w:rsidRDefault="004C1B2B" w:rsidP="00D514CD">
            <w:pP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</w:pPr>
            <w:r w:rsidRPr="0064463B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ru-RU"/>
              </w:rPr>
              <w:t>В иске отказано. Решение вступило в законную силу</w:t>
            </w:r>
          </w:p>
        </w:tc>
      </w:tr>
    </w:tbl>
    <w:p w14:paraId="55DBE123" w14:textId="77777777" w:rsidR="004C1B2B" w:rsidRPr="0064463B" w:rsidRDefault="004C1B2B" w:rsidP="004C1B2B">
      <w:pPr>
        <w:rPr>
          <w:sz w:val="16"/>
          <w:szCs w:val="16"/>
        </w:rPr>
      </w:pPr>
    </w:p>
    <w:p w14:paraId="6F58E1D7" w14:textId="77777777" w:rsidR="004C1B2B" w:rsidRPr="0064463B" w:rsidRDefault="004C1B2B" w:rsidP="004C1B2B"/>
    <w:p w14:paraId="3FDCE50C" w14:textId="7F9F4373" w:rsidR="004C1B2B" w:rsidRDefault="004C1B2B" w:rsidP="004C1B2B">
      <w:pPr>
        <w:jc w:val="both"/>
      </w:pPr>
      <w:r>
        <w:t xml:space="preserve">В течение 2024 года юрист участвовала в судебных заседаниях, готовила процессуальные документы к судебным заседаниям, готовила копии документов ЖСК в соответствии с выбранной позицией по каждому конкретному делу. </w:t>
      </w:r>
    </w:p>
    <w:p w14:paraId="3029B21D" w14:textId="6B2EFB23" w:rsidR="00A25519" w:rsidRDefault="00EC0E82" w:rsidP="004C1B2B">
      <w:pPr>
        <w:jc w:val="both"/>
      </w:pPr>
      <w:r>
        <w:t>Н</w:t>
      </w:r>
      <w:r w:rsidR="004C1B2B">
        <w:t>а оказание юридических услуг в 2024 году</w:t>
      </w:r>
      <w:r>
        <w:t xml:space="preserve"> ЖСК «Дарьин»</w:t>
      </w:r>
      <w:r w:rsidR="00A25519">
        <w:t xml:space="preserve"> было оплачено суммарно 1 580 490 руб., из них:</w:t>
      </w:r>
    </w:p>
    <w:p w14:paraId="64E39D4F" w14:textId="77777777" w:rsidR="00E22C8A" w:rsidRDefault="00E22C8A" w:rsidP="004C1B2B">
      <w:pPr>
        <w:jc w:val="both"/>
      </w:pPr>
    </w:p>
    <w:p w14:paraId="754B6B50" w14:textId="77777777" w:rsidR="00A25519" w:rsidRDefault="00A25519" w:rsidP="004C1B2B">
      <w:pPr>
        <w:jc w:val="both"/>
      </w:pPr>
      <w:r>
        <w:lastRenderedPageBreak/>
        <w:t>-</w:t>
      </w:r>
      <w:r w:rsidR="004C1B2B">
        <w:t xml:space="preserve"> </w:t>
      </w:r>
      <w:r>
        <w:t xml:space="preserve">1 030 000 рублей юристу </w:t>
      </w:r>
      <w:proofErr w:type="spellStart"/>
      <w:r w:rsidR="000C4890">
        <w:t>Шкребе</w:t>
      </w:r>
      <w:proofErr w:type="spellEnd"/>
      <w:r w:rsidR="000C4890">
        <w:t xml:space="preserve"> В.С.</w:t>
      </w:r>
      <w:r>
        <w:t xml:space="preserve"> по договору на ежемесячное обслуживание и по договору на судебное представительство;</w:t>
      </w:r>
    </w:p>
    <w:p w14:paraId="62282ED8" w14:textId="48F76688" w:rsidR="00E22C8A" w:rsidRDefault="00E22C8A" w:rsidP="004C1B2B">
      <w:pPr>
        <w:jc w:val="both"/>
      </w:pPr>
      <w:r>
        <w:t>- 10 490 рублей оплата госпошлин;</w:t>
      </w:r>
    </w:p>
    <w:p w14:paraId="5E6EADA9" w14:textId="713DF31F" w:rsidR="00E22C8A" w:rsidRDefault="00E22C8A" w:rsidP="004C1B2B">
      <w:pPr>
        <w:jc w:val="both"/>
      </w:pPr>
      <w:r>
        <w:t>- 50 000 рублей юристу Гарибяну Ю.С. за подготовку правового заключения по присоединению дороги к участку ЖСК и регистрации прав на имущество ЖСК</w:t>
      </w:r>
    </w:p>
    <w:p w14:paraId="022761F2" w14:textId="1AC8DF70" w:rsidR="00E22C8A" w:rsidRDefault="00E22C8A" w:rsidP="004C1B2B">
      <w:pPr>
        <w:jc w:val="both"/>
      </w:pPr>
      <w:r>
        <w:t>и дополнительно:</w:t>
      </w:r>
    </w:p>
    <w:p w14:paraId="6A33D95C" w14:textId="41593FD2" w:rsidR="00A25519" w:rsidRDefault="00A25519" w:rsidP="004C1B2B">
      <w:pPr>
        <w:jc w:val="both"/>
      </w:pPr>
      <w:r>
        <w:t xml:space="preserve">- 70 000 рублей адвокату Поповой Е.А. (АБ </w:t>
      </w:r>
      <w:proofErr w:type="spellStart"/>
      <w:r>
        <w:t>Забралова</w:t>
      </w:r>
      <w:proofErr w:type="spellEnd"/>
      <w:r>
        <w:t>, Крылова и па</w:t>
      </w:r>
      <w:r w:rsidR="006B6702">
        <w:t>р</w:t>
      </w:r>
      <w:r>
        <w:t>тнеры) за ведение дела в суде</w:t>
      </w:r>
      <w:r w:rsidR="00702AF8">
        <w:t xml:space="preserve"> по иску к Канищевой Ю.</w:t>
      </w:r>
      <w:r w:rsidR="00E22C8A">
        <w:t xml:space="preserve"> (</w:t>
      </w:r>
      <w:proofErr w:type="spellStart"/>
      <w:r w:rsidR="00E22C8A">
        <w:t>запользование</w:t>
      </w:r>
      <w:proofErr w:type="spellEnd"/>
      <w:r w:rsidR="00E22C8A">
        <w:t xml:space="preserve"> территории ЖСК)</w:t>
      </w:r>
      <w:r>
        <w:t>;</w:t>
      </w:r>
    </w:p>
    <w:p w14:paraId="3B5F3240" w14:textId="43896398" w:rsidR="00A25519" w:rsidRDefault="00A25519" w:rsidP="004C1B2B">
      <w:pPr>
        <w:jc w:val="both"/>
      </w:pPr>
      <w:r>
        <w:t>- 70 000 рублей адвокату Глушенкову А.В. (</w:t>
      </w:r>
      <w:r w:rsidR="009A38A0">
        <w:t>АБ за</w:t>
      </w:r>
      <w:r>
        <w:t xml:space="preserve"> ведение дела в суде</w:t>
      </w:r>
      <w:r w:rsidR="00702AF8">
        <w:t xml:space="preserve"> по иску от Кудряшовой Н.</w:t>
      </w:r>
      <w:r w:rsidR="00E22C8A">
        <w:t xml:space="preserve"> о защите ее чести и достоинства)</w:t>
      </w:r>
      <w:r>
        <w:t>;</w:t>
      </w:r>
    </w:p>
    <w:p w14:paraId="28CDE043" w14:textId="2CCAF9B8" w:rsidR="00A25519" w:rsidRDefault="00A25519" w:rsidP="004C1B2B">
      <w:pPr>
        <w:jc w:val="both"/>
      </w:pPr>
      <w:r>
        <w:t xml:space="preserve">- </w:t>
      </w:r>
      <w:r w:rsidR="004C1B2B">
        <w:t xml:space="preserve"> </w:t>
      </w:r>
      <w:r>
        <w:t xml:space="preserve">40 000 рублей за досудебное </w:t>
      </w:r>
      <w:r w:rsidR="009A38A0">
        <w:t>исследование ППК</w:t>
      </w:r>
      <w:r>
        <w:t xml:space="preserve"> </w:t>
      </w:r>
      <w:proofErr w:type="spellStart"/>
      <w:r>
        <w:t>Роскадастр</w:t>
      </w:r>
      <w:proofErr w:type="spellEnd"/>
      <w:r w:rsidR="00E22C8A">
        <w:t xml:space="preserve"> в рамках судебного процесса по иску к Константиновой Л.Ф.</w:t>
      </w:r>
      <w:r>
        <w:t>;</w:t>
      </w:r>
    </w:p>
    <w:p w14:paraId="34D93C01" w14:textId="09943E39" w:rsidR="00A25519" w:rsidRDefault="00A25519" w:rsidP="004C1B2B">
      <w:pPr>
        <w:jc w:val="both"/>
      </w:pPr>
      <w:r>
        <w:t xml:space="preserve">- </w:t>
      </w:r>
      <w:r w:rsidR="00E22C8A">
        <w:t xml:space="preserve"> </w:t>
      </w:r>
      <w:r>
        <w:t xml:space="preserve">60 000 рублей оплата досудебной </w:t>
      </w:r>
      <w:r w:rsidR="009A38A0">
        <w:t>экспертизы</w:t>
      </w:r>
      <w:r w:rsidR="00E22C8A">
        <w:t xml:space="preserve"> за 2020-2022год</w:t>
      </w:r>
      <w:r w:rsidR="009A38A0">
        <w:t>;</w:t>
      </w:r>
    </w:p>
    <w:p w14:paraId="225B5EF1" w14:textId="3C856DB8" w:rsidR="00A25519" w:rsidRDefault="00A25519" w:rsidP="004C1B2B">
      <w:pPr>
        <w:jc w:val="both"/>
      </w:pPr>
      <w:r>
        <w:t xml:space="preserve"> - 250 000 </w:t>
      </w:r>
      <w:r w:rsidR="009A38A0">
        <w:t>рублей за</w:t>
      </w:r>
      <w:r>
        <w:t xml:space="preserve"> судебные экспертизы</w:t>
      </w:r>
      <w:r w:rsidR="00E22C8A">
        <w:t>, назначенные судом</w:t>
      </w:r>
      <w:r>
        <w:t>.</w:t>
      </w:r>
    </w:p>
    <w:p w14:paraId="184BE596" w14:textId="77777777" w:rsidR="004C1B2B" w:rsidRPr="0064463B" w:rsidRDefault="004C1B2B" w:rsidP="004C1B2B"/>
    <w:p w14:paraId="1BA2AAA1" w14:textId="5D077F47" w:rsidR="00671BE9" w:rsidRDefault="004C1B2B">
      <w:r>
        <w:t xml:space="preserve">24.03.2025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В.С.Шкреба</w:t>
      </w:r>
      <w:proofErr w:type="spellEnd"/>
    </w:p>
    <w:p w14:paraId="03AABEAF" w14:textId="4861E4AA" w:rsidR="00B85DAE" w:rsidRDefault="00B85DAE"/>
    <w:p w14:paraId="6FF1BFE4" w14:textId="13D9C54F" w:rsidR="00B85DAE" w:rsidRPr="00B85DAE" w:rsidRDefault="00B85DAE"/>
    <w:sectPr w:rsidR="00B85DAE" w:rsidRPr="00B85DAE" w:rsidSect="00A93F75">
      <w:footerReference w:type="even" r:id="rId7"/>
      <w:footerReference w:type="default" r:id="rId8"/>
      <w:pgSz w:w="11906" w:h="16838"/>
      <w:pgMar w:top="1260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ADF9D" w14:textId="77777777" w:rsidR="00ED6FA9" w:rsidRDefault="00ED6FA9" w:rsidP="00EB06C0">
      <w:r>
        <w:separator/>
      </w:r>
    </w:p>
  </w:endnote>
  <w:endnote w:type="continuationSeparator" w:id="0">
    <w:p w14:paraId="04D873F9" w14:textId="77777777" w:rsidR="00ED6FA9" w:rsidRDefault="00ED6FA9" w:rsidP="00EB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6"/>
      </w:rPr>
      <w:id w:val="-92019419"/>
      <w:docPartObj>
        <w:docPartGallery w:val="Page Numbers (Bottom of Page)"/>
        <w:docPartUnique/>
      </w:docPartObj>
    </w:sdtPr>
    <w:sdtContent>
      <w:p w14:paraId="76370758" w14:textId="7D92A148" w:rsidR="00EB06C0" w:rsidRDefault="00EB06C0" w:rsidP="00B81BAC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487CC8FA" w14:textId="77777777" w:rsidR="00EB06C0" w:rsidRDefault="00EB06C0" w:rsidP="00EB06C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6"/>
      </w:rPr>
      <w:id w:val="-409771621"/>
      <w:docPartObj>
        <w:docPartGallery w:val="Page Numbers (Bottom of Page)"/>
        <w:docPartUnique/>
      </w:docPartObj>
    </w:sdtPr>
    <w:sdtContent>
      <w:p w14:paraId="665D8F2D" w14:textId="6500D3EC" w:rsidR="00EB06C0" w:rsidRDefault="00EB06C0" w:rsidP="00B81BAC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62BC217C" w14:textId="77777777" w:rsidR="00EB06C0" w:rsidRDefault="00EB06C0" w:rsidP="00EB06C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CA2CA" w14:textId="77777777" w:rsidR="00ED6FA9" w:rsidRDefault="00ED6FA9" w:rsidP="00EB06C0">
      <w:r>
        <w:separator/>
      </w:r>
    </w:p>
  </w:footnote>
  <w:footnote w:type="continuationSeparator" w:id="0">
    <w:p w14:paraId="0732F6A1" w14:textId="77777777" w:rsidR="00ED6FA9" w:rsidRDefault="00ED6FA9" w:rsidP="00EB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877EF"/>
    <w:multiLevelType w:val="hybridMultilevel"/>
    <w:tmpl w:val="DCBCA7C4"/>
    <w:lvl w:ilvl="0" w:tplc="49AA5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81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8E"/>
    <w:rsid w:val="00041679"/>
    <w:rsid w:val="000450C9"/>
    <w:rsid w:val="000C4890"/>
    <w:rsid w:val="000E3377"/>
    <w:rsid w:val="00195523"/>
    <w:rsid w:val="001A5FB6"/>
    <w:rsid w:val="001F5EFD"/>
    <w:rsid w:val="00220268"/>
    <w:rsid w:val="0022089A"/>
    <w:rsid w:val="00224152"/>
    <w:rsid w:val="002945F9"/>
    <w:rsid w:val="004C1B2B"/>
    <w:rsid w:val="0051405F"/>
    <w:rsid w:val="00671BE9"/>
    <w:rsid w:val="006B6702"/>
    <w:rsid w:val="00702AF8"/>
    <w:rsid w:val="007758B1"/>
    <w:rsid w:val="007F426F"/>
    <w:rsid w:val="008E5AAF"/>
    <w:rsid w:val="009A38A0"/>
    <w:rsid w:val="00A0286C"/>
    <w:rsid w:val="00A06F17"/>
    <w:rsid w:val="00A25519"/>
    <w:rsid w:val="00A536DB"/>
    <w:rsid w:val="00A93F75"/>
    <w:rsid w:val="00B85DAE"/>
    <w:rsid w:val="00CB31DE"/>
    <w:rsid w:val="00D04AED"/>
    <w:rsid w:val="00DF587E"/>
    <w:rsid w:val="00E22C8A"/>
    <w:rsid w:val="00EB06C0"/>
    <w:rsid w:val="00EC0E82"/>
    <w:rsid w:val="00ED6FA9"/>
    <w:rsid w:val="00F06E53"/>
    <w:rsid w:val="00F66776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B10A81"/>
  <w15:chartTrackingRefBased/>
  <w15:docId w15:val="{93517660-46A7-0941-855E-18083084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18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B06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B06C0"/>
  </w:style>
  <w:style w:type="character" w:styleId="a6">
    <w:name w:val="page number"/>
    <w:basedOn w:val="a0"/>
    <w:uiPriority w:val="99"/>
    <w:semiHidden/>
    <w:unhideWhenUsed/>
    <w:rsid w:val="00EB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Shkreba</dc:creator>
  <cp:keywords/>
  <dc:description/>
  <cp:lastModifiedBy>Ирина Иваницкая</cp:lastModifiedBy>
  <cp:revision>13</cp:revision>
  <dcterms:created xsi:type="dcterms:W3CDTF">2025-03-24T06:54:00Z</dcterms:created>
  <dcterms:modified xsi:type="dcterms:W3CDTF">2025-03-26T14:50:00Z</dcterms:modified>
</cp:coreProperties>
</file>